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Laurel Ridge Country Club Homeowners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of Directors Meeting</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August 15, 2025</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Present: </w:t>
      </w:r>
      <w:r w:rsidDel="00000000" w:rsidR="00000000" w:rsidRPr="00000000">
        <w:rPr>
          <w:rtl w:val="0"/>
        </w:rPr>
        <w:t xml:space="preserve">Richard Schley, Mike Egelston, Bob Kral, Tom Hines, Kim Huston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Call to order: </w:t>
      </w:r>
      <w:r w:rsidDel="00000000" w:rsidR="00000000" w:rsidRPr="00000000">
        <w:rPr>
          <w:rtl w:val="0"/>
        </w:rPr>
        <w:t xml:space="preserve">1:36 via Zoom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Old Business: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As of today’s date, 85 homeowners have voted; we need 20 more votes. Mike Egelston has extended the online voting period to 8/19/2025.</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An updated list of homeowners who have NOT voted will be sent to Board members by Mike Egelston today. Everyone is encouraged to contact people on that list to remind them to vote.</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Kim Huston sent the proposed agenda for the Annual HOA meeting to the Board prior to today’s meeting. No revisions will be made. 50 copies will be prepared for the meeting including last year’s meeting minutes and the Treasurer’s Report.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New Business:</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A homeowner expressed concern about residents with specific outdoor decor. The HOA Covenants do not address this.</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Mike Egelston will prepare 50 hard copy ballots for the upcoming Annual Meeting so people can vote in person (including those new homeowners that the HOA does not have emails/contact information).</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Kim Huston has been in contact with Ariel Morgan at Laurel Ridge CC regarding the set-up for the upcoming Annual Meeting. Board agreed that we should request 50 chairs, 5 high top tables and beverage service.</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Adjournment:</w:t>
      </w:r>
    </w:p>
    <w:p w:rsidR="00000000" w:rsidDel="00000000" w:rsidP="00000000" w:rsidRDefault="00000000" w:rsidRPr="00000000" w14:paraId="00000017">
      <w:pPr>
        <w:rPr/>
      </w:pPr>
      <w:r w:rsidDel="00000000" w:rsidR="00000000" w:rsidRPr="00000000">
        <w:rPr>
          <w:rtl w:val="0"/>
        </w:rPr>
        <w:t xml:space="preserve">The m</w:t>
      </w:r>
      <w:r w:rsidDel="00000000" w:rsidR="00000000" w:rsidRPr="00000000">
        <w:rPr>
          <w:rtl w:val="0"/>
        </w:rPr>
        <w:t xml:space="preserve">eeting was adjourned at 1:50pm.</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